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MERIN JOSEPH</w:t>
      </w:r>
    </w:p>
    <w:p>
      <w:pPr>
        <w:spacing w:after="120"/>
      </w:pPr>
      <w:r>
        <w:rPr>
          <w:color w:val="444444"/>
          <w:sz w:val="20"/>
        </w:rPr>
        <w:t xml:space="preserve">Kochi, Kerala · merin.joseph@email.com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B.Sc Nursing graduate (2025) aiming for a Staff Nurse role, registered with the Kerala Nurses and Midwives Council. Completed a one-year internship across ICU, medical and paediatric wards.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B.Sc Nursing, Government College of Nursing, Kottayam</w:t>
      </w:r>
      <w:r>
        <w:tab/>
      </w:r>
      <w:r>
        <w:rPr>
          <w:color w:val="444444"/>
        </w:rPr>
        <w:t xml:space="preserve">2020 – 2024 · 78%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 (Science), Kerala State Board</w:t>
      </w:r>
      <w:r>
        <w:tab/>
      </w:r>
      <w:r>
        <w:rPr>
          <w:color w:val="444444"/>
        </w:rPr>
        <w:t xml:space="preserve">2020 · 91%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Clinical: IV cannulation, catheterisation, ECG, wound care, medication administration</w:t>
      </w:r>
    </w:p>
    <w:p>
      <w:pPr>
        <w:spacing w:after="40"/>
      </w:pPr>
      <w:r>
        <w:t xml:space="preserve">Certifications and other: BLS, patient education, Malayalam, English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REGISTRATION</w:t>
      </w:r>
    </w:p>
    <w:p>
      <w:pPr>
        <w:ind w:left="284" w:hanging="284"/>
        <w:spacing w:after="20"/>
      </w:pPr>
      <w:r>
        <w:t xml:space="preserve">• Kerala Nurses and Midwives Council, registration no. KL-2025-00000 (sample)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INTERNSHIP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Nursing Intern, Medical College Hospital, Kottayam</w:t>
      </w:r>
      <w:r>
        <w:tab/>
      </w:r>
      <w:r>
        <w:rPr>
          <w:color w:val="444444"/>
        </w:rPr>
        <w:t xml:space="preserve">Jul 2024 – Jun 2025</w:t>
      </w:r>
    </w:p>
    <w:p>
      <w:pPr>
        <w:ind w:left="284" w:hanging="284"/>
        <w:spacing w:after="20"/>
      </w:pPr>
      <w:r>
        <w:t xml:space="preserve">• Rotated through ICU (12 beds), general medicine (40 beds) and paediatrics (30 beds), caring for 6–8 patients a shift on the wards.</w:t>
      </w:r>
    </w:p>
    <w:p>
      <w:pPr>
        <w:ind w:left="284" w:hanging="284"/>
        <w:spacing w:after="20"/>
      </w:pPr>
      <w:r>
        <w:t xml:space="preserve">• Did IV cannulation, catheterisation and ECG under supervision, and medication administration on the morning rounds.</w:t>
      </w:r>
    </w:p>
    <w:p>
      <w:pPr>
        <w:ind w:left="284" w:hanging="284"/>
        <w:spacing w:after="20"/>
      </w:pPr>
      <w:r>
        <w:t xml:space="preserve">• Did wound care and dressings for post-operative patients; ran patient education sessions on diabetic foot care for 30 patients.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CLINICAL POSTINGS DURING THE COURSE</w:t>
      </w:r>
    </w:p>
    <w:p>
      <w:pPr>
        <w:ind w:left="284" w:hanging="284"/>
        <w:spacing w:after="20"/>
      </w:pPr>
      <w:r>
        <w:t xml:space="preserve">• Community health posting: ran a blood-pressure camp for 200 people, in Malayalam and English.</w:t>
      </w:r>
    </w:p>
    <w:p>
      <w:pPr>
        <w:ind w:left="284" w:hanging="284"/>
        <w:spacing w:after="20"/>
      </w:pPr>
      <w:r>
        <w:t xml:space="preserve">• Labour room posting: assisted in 15 normal deliveries.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BLS (Basic Life Support), 2025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