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sz w:val="36"/>
        </w:rPr>
        <w:t xml:space="preserve">ANJALI THOMAS</w:t>
      </w:r>
    </w:p>
    <w:p>
      <w:pPr>
        <w:spacing w:after="120"/>
      </w:pPr>
      <w:r>
        <w:rPr>
          <w:color w:val="444444"/>
          <w:sz w:val="20"/>
        </w:rPr>
        <w:t xml:space="preserve">Kottayam, Kerala · anjali.thomas@email.com · +91 98765 43210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SUMMARY</w:t>
      </w:r>
    </w:p>
    <w:p>
      <w:pPr>
        <w:spacing w:after="40"/>
      </w:pPr>
      <w:r>
        <w:t xml:space="preserve">Mathematics Teacher with 5 years teaching Classes 8 to 10 (CBSE), with CTET and K-TET. Raised the Class 10 board maths average from 71% to 82% over three years and started the school’s remedial maths programme.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SKILLS</w:t>
      </w:r>
    </w:p>
    <w:p>
      <w:pPr>
        <w:spacing w:after="40"/>
      </w:pPr>
      <w:r>
        <w:t xml:space="preserve">Teaching: lesson planning, classroom management, activity-based learning, assessment, remedial teaching</w:t>
      </w:r>
    </w:p>
    <w:p>
      <w:pPr>
        <w:spacing w:after="40"/>
      </w:pPr>
      <w:r>
        <w:t xml:space="preserve">Tools: Google Classroom, GeoGebra, Excel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ELIGIBILITY</w:t>
      </w:r>
    </w:p>
    <w:p>
      <w:pPr>
        <w:ind w:left="284" w:hanging="284"/>
        <w:spacing w:after="20"/>
      </w:pPr>
      <w:r>
        <w:t xml:space="preserve">• CTET Paper II (Mathematics and Science), 2019</w:t>
      </w:r>
    </w:p>
    <w:p>
      <w:pPr>
        <w:ind w:left="284" w:hanging="284"/>
        <w:spacing w:after="20"/>
      </w:pPr>
      <w:r>
        <w:t xml:space="preserve">• K-TET Category III, 2020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EXPERIENCE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Mathematics Teacher, Sacred Heart Public School (CBSE), Kottayam</w:t>
      </w:r>
      <w:r>
        <w:tab/>
      </w:r>
      <w:r>
        <w:rPr>
          <w:color w:val="444444"/>
        </w:rPr>
        <w:t xml:space="preserve">Jun 2021 – present</w:t>
      </w:r>
    </w:p>
    <w:p>
      <w:pPr>
        <w:ind w:left="284" w:hanging="284"/>
        <w:spacing w:after="20"/>
      </w:pPr>
      <w:r>
        <w:t xml:space="preserve">• Teach Classes 8 to 10, about 150 students a year; the Class 10 board maths average rose from 71% to 82% over three years.</w:t>
      </w:r>
    </w:p>
    <w:p>
      <w:pPr>
        <w:ind w:left="284" w:hanging="284"/>
        <w:spacing w:after="20"/>
      </w:pPr>
      <w:r>
        <w:t xml:space="preserve">• Started remedial teaching after school for students below 40% in unit tests; 34 of 41 passed the board exam in the first year.</w:t>
      </w:r>
    </w:p>
    <w:p>
      <w:pPr>
        <w:ind w:left="284" w:hanging="284"/>
        <w:spacing w:after="20"/>
      </w:pPr>
      <w:r>
        <w:t xml:space="preserve">• Moved weekly assessment to Google Classroom and tracked results in Excel, so parents see progress every month.</w:t>
      </w:r>
    </w:p>
    <w:p>
      <w:pPr>
        <w:ind w:left="284" w:hanging="284"/>
        <w:spacing w:after="20"/>
      </w:pPr>
      <w:r>
        <w:t xml:space="preserve">• Use GeoGebra and activity-based learning for geometry, and do lesson planning for the department’s Class 9 syllabus.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Mathematics Teacher, Government Higher Secondary School, Kottayam</w:t>
      </w:r>
      <w:r>
        <w:tab/>
      </w:r>
      <w:r>
        <w:rPr>
          <w:color w:val="444444"/>
        </w:rPr>
        <w:t xml:space="preserve">Jun 2020 – May 2021</w:t>
      </w:r>
    </w:p>
    <w:p>
      <w:pPr>
        <w:ind w:left="284" w:hanging="284"/>
        <w:spacing w:after="20"/>
      </w:pPr>
      <w:r>
        <w:t xml:space="preserve">• Taught Class 8 online and in person through the reopening year; kept classroom management simple with fixed group roles.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EDUCATION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B.Ed, Mathematics, Mahatma Gandhi University, Kottayam</w:t>
      </w:r>
      <w:r>
        <w:tab/>
      </w:r>
      <w:r>
        <w:rPr>
          <w:color w:val="444444"/>
        </w:rPr>
        <w:t xml:space="preserve">2018 – 2020 · 82%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B.Sc Mathematics, CMS College, Kottayam</w:t>
      </w:r>
      <w:r>
        <w:tab/>
      </w:r>
      <w:r>
        <w:rPr>
          <w:color w:val="444444"/>
        </w:rPr>
        <w:t xml:space="preserve">2015 – 2018 · 85%</w:t>
      </w:r>
    </w:p>
    <w:sectPr>
      <w:pgSz w:w="11906" w:h="16838"/>
      <w:pgMar w:top="864" w:right="864" w:bottom="864" w:left="864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szCs w:val="21"/>
        <w:lang w:val="en-IN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